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AC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Samorządy Miejskiego Obszaru Funkcjonalnego Lęborka</w:t>
      </w:r>
    </w:p>
    <w:p w14:paraId="6FE20BA0" w14:textId="77777777" w:rsidR="00CD79B7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ogłaszają nabór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projekt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ów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do działań planowanych w ramach </w:t>
      </w:r>
    </w:p>
    <w:p w14:paraId="4DE4FB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Zintegrowan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Inwestycj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Terytorialn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</w:p>
    <w:p w14:paraId="649F98DD" w14:textId="77777777" w:rsidR="00CD79B7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Miejskiego Obszaru Funkcjonalnego Lęborka </w:t>
      </w:r>
    </w:p>
    <w:p w14:paraId="59B843FB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 programów Unii Europejskiej </w:t>
      </w:r>
    </w:p>
    <w:p w14:paraId="0D14CB07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na lata 2021-2027 </w:t>
      </w:r>
    </w:p>
    <w:p w14:paraId="71BD9306" w14:textId="77777777" w:rsidR="007954F5" w:rsidRPr="00FC42CD" w:rsidRDefault="007954F5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10BE31F6" w14:textId="77777777" w:rsidR="005C7812" w:rsidRPr="00FC42CD" w:rsidRDefault="005C7812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6B8F69AE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§1. Zasady naboru projektów</w:t>
      </w:r>
    </w:p>
    <w:p w14:paraId="77D624B4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Projekty zgłoszone do 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działań planowanych w ramach Zintegrowan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Inwestycj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i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Terytorialn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mogą dotyczyć wyłącznie wskazanego obszaru tematycznego i muszą być realizowane na terenie MOF Lęborka.</w:t>
      </w:r>
    </w:p>
    <w:p w14:paraId="6D4B0E31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W celu weryfikacji czy dane przedsięwzięcie wpisuje się w ww. obszar tematyczny oraz czy może być realizowane w ramach instrumentu ZIT, niezbędne jest zapoznanie się z programem Fundusze Europejskie dla Pomorza 2021-2027 (FEP 2021-2027), w tym z warunkami określonymi dla poszczególnych obszarów tematycznych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736C50EE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Zgodnie z dokumentem opracowanym i zatwierdzonym przez Ministerstwo Funduszy i Polityki Regionalnej pt. „Zasady realizacji instrumentów terytorialnych w Polsce w perspektywie finansowej UE na lata 2021-2027” strategia ZIT może być realizowana wyłącznie poprzez projekty zintegrowane.</w:t>
      </w:r>
    </w:p>
    <w:p w14:paraId="1D69A04A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Cel oraz zakres rzeczowy zgłaszanego projektu musi być zgodny z zapisami FEP </w:t>
      </w:r>
      <w:r w:rsidR="0042567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 lata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2021-2027.</w:t>
      </w:r>
    </w:p>
    <w:p w14:paraId="78370B06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Opis efektów zgłaszanego projektu musi być zgodny z zapisami FEP 2021-2027, w tym odnosić się do wskaźników produktu i rezultatu okreś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lonych dla obszaru tematycznego.</w:t>
      </w:r>
    </w:p>
    <w:p w14:paraId="72AEE4B4" w14:textId="77777777" w:rsidR="005C7812" w:rsidRPr="00ED75F0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Alokacja środków dofinansowania na realizację projektów w formule ZIT w MOF </w:t>
      </w:r>
      <w:r w:rsidR="0079484B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Lębork</w:t>
      </w:r>
      <w:r w:rsidR="006F19F0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w ramach</w:t>
      </w:r>
      <w:r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obszarów tematycznych</w:t>
      </w:r>
      <w:r w:rsidR="0079484B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wynosi:</w:t>
      </w:r>
    </w:p>
    <w:p w14:paraId="1D732858" w14:textId="206FAF82" w:rsidR="007954F5" w:rsidRPr="00ED75F0" w:rsidRDefault="006F19F0" w:rsidP="0047524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5F0">
        <w:rPr>
          <w:rFonts w:asciiTheme="majorHAnsi" w:eastAsiaTheme="majorHAnsi" w:hAnsiTheme="majorHAnsi" w:cstheme="majorHAnsi"/>
          <w:sz w:val="24"/>
          <w:szCs w:val="24"/>
          <w:lang w:eastAsia="pl-PL"/>
        </w:rPr>
        <w:t>1</w:t>
      </w:r>
      <w:r w:rsidR="00534536" w:rsidRPr="00ED75F0">
        <w:rPr>
          <w:rFonts w:asciiTheme="majorHAnsi" w:eastAsiaTheme="majorHAnsi" w:hAnsiTheme="majorHAnsi" w:cstheme="majorHAnsi"/>
          <w:sz w:val="24"/>
          <w:szCs w:val="24"/>
          <w:lang w:eastAsia="pl-PL"/>
        </w:rPr>
        <w:t>)</w:t>
      </w:r>
      <w:r w:rsidR="00534536" w:rsidRPr="00ED75F0">
        <w:rPr>
          <w:rFonts w:ascii="Times New Roman" w:eastAsiaTheme="majorHAnsi" w:hAnsi="Times New Roman" w:cs="Times New Roman"/>
          <w:sz w:val="14"/>
          <w:szCs w:val="14"/>
          <w:lang w:eastAsia="pl-PL"/>
        </w:rPr>
        <w:t> </w:t>
      </w:r>
      <w:r w:rsidR="00534536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Zapewnienie równego dostępu do opieki zdrowotnej i wspieranie odporności systemów opieki zdrowotnej, w tym podstawowej opieki zdrowotnej, oraz wspieranie przechodzenia od opieki instytucjonalnej do opieki rodzinnej i</w:t>
      </w:r>
      <w:r w:rsidR="00B55292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="00534536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środowiskowej</w:t>
      </w:r>
      <w:r w:rsidR="0047524F" w:rsidRPr="00ED75F0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65DF79AE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składania fiszek projektowych</w:t>
      </w:r>
    </w:p>
    <w:p w14:paraId="494BED84" w14:textId="77ACDCF9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Fiszkę projektu należy sporządzić w języku polskim, na formul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arzu stanowiącym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2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(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zależności od obszaru, którego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dotyczy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niniejsze ogłoszeni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e)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00E3AA9D" w14:textId="77777777" w:rsidR="005C7812" w:rsidRPr="00FC42CD" w:rsidRDefault="005C7812" w:rsidP="00944A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 musi być opatrzony podpisem osoby upoważnionej do  reprezentowania beneficjenta. Wymaga się dołączenia dokumentu potwierdzającego uprawnienie do  reprezentowania beneficjenta (nie dotyczy </w:t>
      </w:r>
      <w:proofErr w:type="spellStart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jst</w:t>
      </w:r>
      <w:proofErr w:type="spellEnd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). W przypadku, gdy formularz fiszki projektu zostanie podpisany przez inne osoby niż uprawnione do reprezentowania beneficjenta, wymaga się złożenia stosownego pełnomocnictwa stanowiącego integralną część formularza fiszki projektu.</w:t>
      </w:r>
    </w:p>
    <w:p w14:paraId="3914EB5A" w14:textId="02A00F15" w:rsidR="005C7812" w:rsidRPr="006F19F0" w:rsidRDefault="0042567C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lastRenderedPageBreak/>
        <w:t>Podpisany f</w:t>
      </w:r>
      <w:r w:rsidR="005C781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ormularz fiszki projektu wraz z załącznikami należy przesłać w formie skanu za pośrednictwem poczty elektronicznej na adres mailowy: </w:t>
      </w:r>
      <w:hyperlink r:id="rId5" w:history="1">
        <w:r w:rsidR="006F19F0" w:rsidRPr="00F37674">
          <w:rPr>
            <w:rStyle w:val="Hipercze"/>
            <w:rFonts w:asciiTheme="majorHAnsi" w:hAnsiTheme="majorHAnsi" w:cstheme="minorHAnsi"/>
            <w:sz w:val="24"/>
            <w:szCs w:val="24"/>
          </w:rPr>
          <w:t>pr@um.lebork.pl</w:t>
        </w:r>
      </w:hyperlink>
      <w:r w:rsidR="006F19F0">
        <w:rPr>
          <w:rFonts w:asciiTheme="majorHAnsi" w:hAnsiTheme="majorHAnsi" w:cstheme="minorHAnsi"/>
          <w:sz w:val="24"/>
          <w:szCs w:val="24"/>
        </w:rPr>
        <w:t xml:space="preserve"> </w:t>
      </w:r>
      <w:r w:rsidR="0079484B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 terminie do dnia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47524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28.02.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202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r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</w:t>
      </w:r>
    </w:p>
    <w:p w14:paraId="7295BCE0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Formularze złożone po tym terminie zostaną odrzucone.</w:t>
      </w:r>
    </w:p>
    <w:p w14:paraId="757BD93B" w14:textId="77777777" w:rsidR="005C7812" w:rsidRPr="000E592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tytule maila należy wpisać: 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Nabór projektów do </w:t>
      </w:r>
      <w:r w:rsidR="0042567C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działań </w:t>
      </w:r>
      <w:r w:rsidR="000E592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w ramach </w:t>
      </w:r>
      <w:r w:rsidR="00FC42C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Z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integrowanych Inwestycji Terytorialnych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dla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Miejskiego Obszaru Funkcjonalnego 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Lęborka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. </w:t>
      </w:r>
    </w:p>
    <w:p w14:paraId="2B499004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Treść fiszki projektu musi odpowiadać wymaganiom określonym w niniejszym ogłoszeniu oraz regulaminie.</w:t>
      </w:r>
    </w:p>
    <w:p w14:paraId="4026AC5D" w14:textId="77777777" w:rsidR="005C7812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3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porozumiewania się z Organizatorami</w:t>
      </w:r>
    </w:p>
    <w:p w14:paraId="26AF4D7E" w14:textId="596590F9" w:rsidR="003A33FF" w:rsidRPr="003A33FF" w:rsidRDefault="003A33FF" w:rsidP="003A33FF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Biuro Zintegrowanych Inwestycji Terytorialnych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przy Urzędzie Miejskim w  Lęborku </w:t>
      </w:r>
      <w:r w:rsidR="00780399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ul. Armii Krajowej 14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, 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pok. 208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,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tel. 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59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)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86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lub (59) 86 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62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.</w:t>
      </w:r>
    </w:p>
    <w:p w14:paraId="2E3CAF38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4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Kryteria oceny</w:t>
      </w:r>
    </w:p>
    <w:p w14:paraId="691AC6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Wybór projektów nastąpi w oparciu o ocenę kryteriów formalnych 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merytorycznych (kryteria dostępu oraz kryteria punktowe).</w:t>
      </w:r>
    </w:p>
    <w:p w14:paraId="432B7D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Niespełnienie chociażby jednego z kryteriów formalnych powoduje odrzucenie formularza fiszki projektu. Oznacza to, że nie będzie on dalej rozpatrywany.</w:t>
      </w:r>
    </w:p>
    <w:p w14:paraId="7667DC10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 fiszki projektu, który pozytywnie przejdzie ocenę formalną podlegać będzie ocenie merytorycznej.</w:t>
      </w:r>
    </w:p>
    <w:p w14:paraId="09725B4F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Pierwszym etapem oceny merytorycznej będzie ocena spełnienia kryteriów dostępu. Niespełnienie chociażby  jednego z kryteriów dostępu powoduje odrzucenie formularza fiszki projektu. Oznacza to, że nie będzie on dalej rozpatrywany.</w:t>
      </w:r>
    </w:p>
    <w:p w14:paraId="0325A52B" w14:textId="750BE364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projektu, stanowiący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,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który pozytywnie przejdzie ocenę w oparciu o kryteria dostępu podlegać będzie ocenie punktowej.</w:t>
      </w:r>
    </w:p>
    <w:p w14:paraId="563E105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O wyniku naboru decydować będzie suma uzyskanych punktów w ramach kryterium punktowego.</w:t>
      </w:r>
    </w:p>
    <w:p w14:paraId="260538B7" w14:textId="66DBE540" w:rsidR="005C7812" w:rsidRPr="007B3FA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projektów o identycznej liczbie punktów oraz pulą alokacji pokrywającą koszty realizacji projektu dla jednego z </w:t>
      </w:r>
      <w:r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nich, 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Zespół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Robocz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y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dokona dodatkowej oceny na podstawie doszczegółowienia projektu przez beneficjenta lub odbytych negocjacji. Ostateczną decyzję o wyborze sposobu dodatkowej oceny oraz projektu do ujęcia w Strategii ZIT podejmie 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>Związek ZIT.</w:t>
      </w:r>
    </w:p>
    <w:p w14:paraId="315D98ED" w14:textId="05C3844A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jakichkolwiek wątpliwości 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Zespołu Roboczego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, co do  treści złożonego formularza fiszki projektu, dokumentem rozstrzygającym niejasności jest FEP 2021-2027 oraz jego szczegółowe zapisy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6F285C" w:rsidRP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>i wszystkie wytyczne niezbędne do realizacji projektów w ramach ww. FEP 2021-2027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6EC08AC5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wyniku przeprowadzonego naboru sporządzona zostanie lista projektów dla poszczególnych obszarów te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oraz lista projektów rezerwowych.</w:t>
      </w:r>
    </w:p>
    <w:p w14:paraId="6B989D20" w14:textId="3764226F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Ostateczna decyzja o możliwości ubiegania się o dofinansowanie na realizację poszczególnych projektów będzie należała do Instytucji Zarządzającej programem Fundusze Europejskie dla Pomorza 2021-2027, z uwagi na ustawowy obowiązek zatwierdzenia 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projektów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przez Zarząd Województwa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Pomorskiego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58D0D4AD" w14:textId="3B43C69B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Kryteria oceny stanowią załącznik nr 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3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do niniejszego ogłoszenia.</w:t>
      </w:r>
    </w:p>
    <w:p w14:paraId="5E7BDB05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lastRenderedPageBreak/>
        <w:t>§</w:t>
      </w:r>
      <w:r w:rsidR="00FC42CD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Postanowienia końcowe</w:t>
      </w:r>
    </w:p>
    <w:p w14:paraId="508E376A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niniejszym naborze Organizatorzy nie przewidują trybu odwoławczego.</w:t>
      </w:r>
    </w:p>
    <w:p w14:paraId="7AF0CD39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Integralną częścią niniejszego ogłoszenia stanowią poniższe załączniki:</w:t>
      </w:r>
    </w:p>
    <w:p w14:paraId="02FDFD3F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1 - Regulamin naboru projektów.</w:t>
      </w:r>
    </w:p>
    <w:p w14:paraId="64E8FEF9" w14:textId="3A9D0C0C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2 - Formularz fiszki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73C07F4C" w14:textId="50A3E246" w:rsidR="0047524F" w:rsidRDefault="006F19F0" w:rsidP="0044421A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</w:t>
      </w:r>
      <w:r w:rsid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3</w:t>
      </w:r>
      <w:r w:rsidRP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 - Kryteria oceny</w:t>
      </w:r>
      <w:r w:rsidR="0047524F" w:rsidRPr="0047524F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1EE81836" w14:textId="77777777" w:rsidR="005C7812" w:rsidRPr="00FC42CD" w:rsidRDefault="005C7812" w:rsidP="00FC42CD">
      <w:pPr>
        <w:pStyle w:val="Akapitzlist"/>
        <w:numPr>
          <w:ilvl w:val="0"/>
          <w:numId w:val="15"/>
        </w:numPr>
        <w:tabs>
          <w:tab w:val="left" w:pos="851"/>
        </w:tabs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4 – Deklaracja wniesienia wkładu własnego.</w:t>
      </w:r>
    </w:p>
    <w:p w14:paraId="12140EF5" w14:textId="77777777" w:rsidR="006F19F0" w:rsidRDefault="006F19F0" w:rsidP="007B3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7DF09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Burmistrz Miasta</w:t>
      </w:r>
    </w:p>
    <w:p w14:paraId="08241764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Jarosław Litwin</w:t>
      </w:r>
    </w:p>
    <w:p w14:paraId="6BA216DD" w14:textId="77777777" w:rsidR="005843E7" w:rsidRDefault="005843E7" w:rsidP="00584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Lider Związku Zintegrowanych Inwestycji Terytorialnych  </w:t>
      </w:r>
    </w:p>
    <w:p w14:paraId="268E8414" w14:textId="77777777" w:rsidR="006F19F0" w:rsidRDefault="006F19F0" w:rsidP="00FC42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B1733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DCA"/>
    <w:multiLevelType w:val="hybridMultilevel"/>
    <w:tmpl w:val="54D26526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04BC"/>
    <w:multiLevelType w:val="hybridMultilevel"/>
    <w:tmpl w:val="179E84B8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CD0"/>
    <w:multiLevelType w:val="hybridMultilevel"/>
    <w:tmpl w:val="B8E26724"/>
    <w:lvl w:ilvl="0" w:tplc="3B88332E">
      <w:start w:val="1"/>
      <w:numFmt w:val="decimal"/>
      <w:lvlText w:val="%1"/>
      <w:lvlJc w:val="left"/>
      <w:pPr>
        <w:ind w:left="825" w:hanging="46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240DE"/>
    <w:multiLevelType w:val="multilevel"/>
    <w:tmpl w:val="BBB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861BA"/>
    <w:multiLevelType w:val="multilevel"/>
    <w:tmpl w:val="F10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C83"/>
    <w:multiLevelType w:val="multilevel"/>
    <w:tmpl w:val="4384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85B97"/>
    <w:multiLevelType w:val="multilevel"/>
    <w:tmpl w:val="0CA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67F2F"/>
    <w:multiLevelType w:val="multilevel"/>
    <w:tmpl w:val="42CE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02A7E"/>
    <w:multiLevelType w:val="multilevel"/>
    <w:tmpl w:val="AF5A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3A66"/>
    <w:multiLevelType w:val="multilevel"/>
    <w:tmpl w:val="3E9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47A3B"/>
    <w:multiLevelType w:val="multilevel"/>
    <w:tmpl w:val="1E5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E30A2"/>
    <w:multiLevelType w:val="multilevel"/>
    <w:tmpl w:val="C616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95E40"/>
    <w:multiLevelType w:val="hybridMultilevel"/>
    <w:tmpl w:val="E69482BE"/>
    <w:lvl w:ilvl="0" w:tplc="51EC3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00070"/>
    <w:multiLevelType w:val="hybridMultilevel"/>
    <w:tmpl w:val="290C058E"/>
    <w:lvl w:ilvl="0" w:tplc="B8A2BE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17FDE"/>
    <w:multiLevelType w:val="hybridMultilevel"/>
    <w:tmpl w:val="3A38D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4336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019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2930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111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464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9288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134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9468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825371">
    <w:abstractNumId w:val="6"/>
  </w:num>
  <w:num w:numId="11" w16cid:durableId="486479020">
    <w:abstractNumId w:val="12"/>
  </w:num>
  <w:num w:numId="12" w16cid:durableId="1073746325">
    <w:abstractNumId w:val="1"/>
  </w:num>
  <w:num w:numId="13" w16cid:durableId="353910">
    <w:abstractNumId w:val="0"/>
  </w:num>
  <w:num w:numId="14" w16cid:durableId="1501308789">
    <w:abstractNumId w:val="14"/>
  </w:num>
  <w:num w:numId="15" w16cid:durableId="1709328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12"/>
    <w:rsid w:val="000375D0"/>
    <w:rsid w:val="00077BD7"/>
    <w:rsid w:val="000E592D"/>
    <w:rsid w:val="0013687F"/>
    <w:rsid w:val="0019793B"/>
    <w:rsid w:val="001B5765"/>
    <w:rsid w:val="001D7BB4"/>
    <w:rsid w:val="001F0862"/>
    <w:rsid w:val="00242996"/>
    <w:rsid w:val="00280CEB"/>
    <w:rsid w:val="00301767"/>
    <w:rsid w:val="003044C9"/>
    <w:rsid w:val="00372AD7"/>
    <w:rsid w:val="003A33FF"/>
    <w:rsid w:val="00420E28"/>
    <w:rsid w:val="0042567C"/>
    <w:rsid w:val="00443AAD"/>
    <w:rsid w:val="00464511"/>
    <w:rsid w:val="0047524F"/>
    <w:rsid w:val="004819B0"/>
    <w:rsid w:val="00534536"/>
    <w:rsid w:val="0053681F"/>
    <w:rsid w:val="005843E7"/>
    <w:rsid w:val="005A03EC"/>
    <w:rsid w:val="005C7812"/>
    <w:rsid w:val="005D02CA"/>
    <w:rsid w:val="006B28B9"/>
    <w:rsid w:val="006E28DA"/>
    <w:rsid w:val="006F19F0"/>
    <w:rsid w:val="006F285C"/>
    <w:rsid w:val="007727AF"/>
    <w:rsid w:val="00780399"/>
    <w:rsid w:val="0079484B"/>
    <w:rsid w:val="007954F5"/>
    <w:rsid w:val="007B3FAD"/>
    <w:rsid w:val="0082361B"/>
    <w:rsid w:val="00854638"/>
    <w:rsid w:val="008B6739"/>
    <w:rsid w:val="0094051D"/>
    <w:rsid w:val="00944A2B"/>
    <w:rsid w:val="009F7EFF"/>
    <w:rsid w:val="00A042F7"/>
    <w:rsid w:val="00A25B4A"/>
    <w:rsid w:val="00A3153A"/>
    <w:rsid w:val="00B55292"/>
    <w:rsid w:val="00BB554E"/>
    <w:rsid w:val="00C506D5"/>
    <w:rsid w:val="00C6339A"/>
    <w:rsid w:val="00CD79B7"/>
    <w:rsid w:val="00D85224"/>
    <w:rsid w:val="00DD1967"/>
    <w:rsid w:val="00DF6548"/>
    <w:rsid w:val="00DF7B4F"/>
    <w:rsid w:val="00E679E4"/>
    <w:rsid w:val="00ED75F0"/>
    <w:rsid w:val="00F81043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662"/>
  <w15:docId w15:val="{C0B2EDCB-26A7-42C6-A9A8-51BEFEA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8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812"/>
    <w:rPr>
      <w:color w:val="0000FF"/>
      <w:u w:val="single"/>
    </w:rPr>
  </w:style>
  <w:style w:type="paragraph" w:styleId="Poprawka">
    <w:name w:val="Revision"/>
    <w:hidden/>
    <w:uiPriority w:val="99"/>
    <w:semiHidden/>
    <w:rsid w:val="006F285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@um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29</cp:revision>
  <cp:lastPrinted>2024-11-22T09:53:00Z</cp:lastPrinted>
  <dcterms:created xsi:type="dcterms:W3CDTF">2024-04-03T10:39:00Z</dcterms:created>
  <dcterms:modified xsi:type="dcterms:W3CDTF">2025-02-10T13:23:00Z</dcterms:modified>
</cp:coreProperties>
</file>